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77777777" w:rsidR="000F6D42" w:rsidRDefault="000F6D42" w:rsidP="00ED5A54">
      <w:pPr>
        <w:jc w:val="center"/>
        <w:rPr>
          <w:b/>
          <w:sz w:val="28"/>
        </w:rPr>
      </w:pPr>
      <w:r>
        <w:rPr>
          <w:b/>
          <w:sz w:val="28"/>
        </w:rPr>
        <w:t xml:space="preserve">Practice Exemplar </w:t>
      </w:r>
      <w:r w:rsidRPr="007B6E81">
        <w:rPr>
          <w:b/>
          <w:sz w:val="28"/>
        </w:rPr>
        <w:t>Template</w:t>
      </w:r>
    </w:p>
    <w:p w14:paraId="718D8ECE" w14:textId="77777777" w:rsidR="002F3AAF" w:rsidRPr="002F3AAF" w:rsidRDefault="002F3AAF" w:rsidP="000F6D42">
      <w:bookmarkStart w:id="0" w:name="_GoBack"/>
      <w:bookmarkEnd w:id="0"/>
    </w:p>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17736B" w:rsidRDefault="000F6D42" w:rsidP="0017736B">
            <w:pPr>
              <w:spacing w:before="120" w:after="120" w:line="276" w:lineRule="auto"/>
              <w:rPr>
                <w:rFonts w:cs="Arial"/>
                <w:b/>
                <w:sz w:val="22"/>
              </w:rPr>
            </w:pPr>
            <w:r w:rsidRPr="0017736B">
              <w:rPr>
                <w:rFonts w:cs="Arial"/>
                <w:b/>
                <w:sz w:val="28"/>
              </w:rPr>
              <w:t>Name and Timescales</w:t>
            </w:r>
          </w:p>
        </w:tc>
      </w:tr>
      <w:tr w:rsidR="000F6D42" w14:paraId="1D3CB6FF" w14:textId="77777777" w:rsidTr="003D4B20">
        <w:trPr>
          <w:trHeight w:val="480"/>
        </w:trPr>
        <w:tc>
          <w:tcPr>
            <w:tcW w:w="11057" w:type="dxa"/>
          </w:tcPr>
          <w:p w14:paraId="76510514" w14:textId="14A76512" w:rsidR="00324CB4" w:rsidRPr="0017736B" w:rsidRDefault="00872029" w:rsidP="0017736B">
            <w:pPr>
              <w:pStyle w:val="ListParagraph"/>
              <w:spacing w:before="120" w:after="120" w:line="276" w:lineRule="auto"/>
              <w:ind w:left="0"/>
              <w:rPr>
                <w:rFonts w:cs="Arial"/>
              </w:rPr>
            </w:pPr>
            <w:r w:rsidRPr="0017736B">
              <w:rPr>
                <w:rFonts w:cs="Arial"/>
              </w:rPr>
              <w:t xml:space="preserve">The </w:t>
            </w:r>
            <w:proofErr w:type="spellStart"/>
            <w:r w:rsidRPr="0017736B">
              <w:rPr>
                <w:rFonts w:cs="Arial"/>
              </w:rPr>
              <w:t>Cramond</w:t>
            </w:r>
            <w:proofErr w:type="spellEnd"/>
            <w:r w:rsidRPr="0017736B">
              <w:rPr>
                <w:rFonts w:cs="Arial"/>
              </w:rPr>
              <w:t xml:space="preserve"> Signage Initiative</w:t>
            </w:r>
          </w:p>
        </w:tc>
      </w:tr>
      <w:tr w:rsidR="000F6D42" w14:paraId="1C831024" w14:textId="77777777" w:rsidTr="002F3AAF">
        <w:tc>
          <w:tcPr>
            <w:tcW w:w="11057" w:type="dxa"/>
            <w:shd w:val="clear" w:color="auto" w:fill="E7E6E6" w:themeFill="background2"/>
          </w:tcPr>
          <w:p w14:paraId="3D450950" w14:textId="77777777" w:rsidR="000F6D42" w:rsidRPr="0017736B" w:rsidRDefault="000F6D42" w:rsidP="0017736B">
            <w:pPr>
              <w:spacing w:before="120" w:after="120" w:line="276" w:lineRule="auto"/>
              <w:rPr>
                <w:rFonts w:cs="Arial"/>
                <w:b/>
                <w:sz w:val="28"/>
              </w:rPr>
            </w:pPr>
            <w:r w:rsidRPr="0017736B">
              <w:rPr>
                <w:rFonts w:cs="Arial"/>
                <w:b/>
                <w:sz w:val="28"/>
              </w:rPr>
              <w:t xml:space="preserve">Summary </w:t>
            </w:r>
          </w:p>
        </w:tc>
      </w:tr>
      <w:tr w:rsidR="000F6D42" w14:paraId="37604A72" w14:textId="77777777" w:rsidTr="002F3AAF">
        <w:trPr>
          <w:trHeight w:val="1067"/>
        </w:trPr>
        <w:tc>
          <w:tcPr>
            <w:tcW w:w="11057" w:type="dxa"/>
          </w:tcPr>
          <w:p w14:paraId="078BFDD9" w14:textId="77777777" w:rsidR="00872029" w:rsidRPr="0017736B" w:rsidRDefault="00872029" w:rsidP="0017736B">
            <w:pPr>
              <w:spacing w:before="120" w:after="120" w:line="276" w:lineRule="auto"/>
              <w:rPr>
                <w:rFonts w:cs="Arial"/>
              </w:rPr>
            </w:pPr>
            <w:r w:rsidRPr="0017736B">
              <w:rPr>
                <w:rFonts w:cs="Arial"/>
              </w:rPr>
              <w:t>A few years ago it was recognised that there were problems with people being trapped by the tide in Cramond Island.  This meant that the Queensferry lifeboat was not available for any other incidents that occurred at the same time.</w:t>
            </w:r>
          </w:p>
          <w:p w14:paraId="209621AF" w14:textId="77777777" w:rsidR="00872029" w:rsidRPr="0017736B" w:rsidRDefault="00872029" w:rsidP="0017736B">
            <w:pPr>
              <w:spacing w:before="120" w:after="120" w:line="276" w:lineRule="auto"/>
              <w:rPr>
                <w:rFonts w:cs="Arial"/>
              </w:rPr>
            </w:pPr>
            <w:r w:rsidRPr="0017736B">
              <w:rPr>
                <w:rFonts w:cs="Arial"/>
              </w:rPr>
              <w:t>They quickly realised that although there was signage at Cramond it wasn’t the right type of signage as it did not comply with any British Standards.  The RNLI wanted to put into place signage that was easily identifiable as a warning that the tides at Cramond can change quicker than you may think. Some of the old signs were removed that were not doing the right job.</w:t>
            </w:r>
          </w:p>
          <w:p w14:paraId="1030B36E" w14:textId="6D9B9CEA" w:rsidR="000F6D42" w:rsidRPr="0017736B" w:rsidRDefault="00872029" w:rsidP="0017736B">
            <w:pPr>
              <w:spacing w:before="120" w:after="120" w:line="276" w:lineRule="auto"/>
              <w:rPr>
                <w:rFonts w:cs="Arial"/>
              </w:rPr>
            </w:pPr>
            <w:r w:rsidRPr="0017736B">
              <w:rPr>
                <w:rFonts w:cs="Arial"/>
              </w:rPr>
              <w:t xml:space="preserve">The lead organisation was the RNLI Partners were HM Coastguard, the City of Edinburgh Council, especially the local councillors for Cramond. The theme was water safety and the locality of the initiative was Cramond village and access to </w:t>
            </w:r>
            <w:proofErr w:type="spellStart"/>
            <w:r w:rsidRPr="0017736B">
              <w:rPr>
                <w:rFonts w:cs="Arial"/>
              </w:rPr>
              <w:t>Cramond</w:t>
            </w:r>
            <w:proofErr w:type="spellEnd"/>
            <w:r w:rsidRPr="0017736B">
              <w:rPr>
                <w:rFonts w:cs="Arial"/>
              </w:rPr>
              <w:t xml:space="preserve"> Island.</w:t>
            </w:r>
            <w:r w:rsidR="0017736B">
              <w:rPr>
                <w:rFonts w:cs="Arial"/>
              </w:rPr>
              <w:t xml:space="preserve"> </w:t>
            </w:r>
            <w:r w:rsidRPr="0017736B">
              <w:rPr>
                <w:rFonts w:cs="Arial"/>
              </w:rPr>
              <w:t>Intended audience</w:t>
            </w:r>
            <w:r w:rsidR="0017736B">
              <w:rPr>
                <w:rFonts w:cs="Arial"/>
              </w:rPr>
              <w:t xml:space="preserve"> is</w:t>
            </w:r>
            <w:r w:rsidRPr="0017736B">
              <w:rPr>
                <w:rFonts w:cs="Arial"/>
              </w:rPr>
              <w:t xml:space="preserve"> any visitor to the area, whether they are local, day trippers or international visitors. </w:t>
            </w:r>
          </w:p>
        </w:tc>
      </w:tr>
      <w:tr w:rsidR="000F6D42" w14:paraId="29906B9F" w14:textId="77777777" w:rsidTr="002F3AAF">
        <w:tc>
          <w:tcPr>
            <w:tcW w:w="11057" w:type="dxa"/>
            <w:shd w:val="clear" w:color="auto" w:fill="E7E6E6" w:themeFill="background2"/>
          </w:tcPr>
          <w:p w14:paraId="0414B5D5" w14:textId="77777777" w:rsidR="000F6D42" w:rsidRPr="0017736B" w:rsidRDefault="00AF760A" w:rsidP="0017736B">
            <w:pPr>
              <w:spacing w:before="120" w:after="120" w:line="276" w:lineRule="auto"/>
              <w:rPr>
                <w:rFonts w:cs="Arial"/>
                <w:b/>
                <w:sz w:val="28"/>
              </w:rPr>
            </w:pPr>
            <w:r w:rsidRPr="0017736B">
              <w:rPr>
                <w:rFonts w:cs="Arial"/>
                <w:b/>
                <w:sz w:val="28"/>
              </w:rPr>
              <w:t>Need</w:t>
            </w:r>
            <w:r w:rsidR="000F6D42" w:rsidRPr="0017736B">
              <w:rPr>
                <w:rFonts w:cs="Arial"/>
                <w:b/>
                <w:sz w:val="28"/>
              </w:rPr>
              <w:t xml:space="preserve"> </w:t>
            </w:r>
            <w:r w:rsidRPr="0017736B">
              <w:rPr>
                <w:rFonts w:cs="Arial"/>
                <w:b/>
                <w:sz w:val="28"/>
              </w:rPr>
              <w:t xml:space="preserve">for Initiative </w:t>
            </w:r>
          </w:p>
        </w:tc>
      </w:tr>
      <w:tr w:rsidR="000F6D42" w14:paraId="7B886FA7" w14:textId="77777777" w:rsidTr="002F3AAF">
        <w:trPr>
          <w:trHeight w:val="706"/>
        </w:trPr>
        <w:tc>
          <w:tcPr>
            <w:tcW w:w="11057" w:type="dxa"/>
          </w:tcPr>
          <w:p w14:paraId="247D71EE" w14:textId="6D55A923" w:rsidR="000F6D42" w:rsidRPr="0017736B" w:rsidRDefault="00FE2059" w:rsidP="0017736B">
            <w:pPr>
              <w:spacing w:before="120" w:after="120" w:line="276" w:lineRule="auto"/>
              <w:rPr>
                <w:rFonts w:cs="Arial"/>
              </w:rPr>
            </w:pPr>
            <w:r w:rsidRPr="0017736B">
              <w:rPr>
                <w:rFonts w:cs="Arial"/>
              </w:rPr>
              <w:t>There were both financial costs and resources costs to be considered when rescuing stranded visitors from Cramond Island, but perhaps the most important need for the initiative was to reduce the risk to life of both those who were in trouble and any bystanders who may feel the need to assist, putting their own lives at risk</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17736B" w:rsidRDefault="00AF760A" w:rsidP="0017736B">
            <w:pPr>
              <w:spacing w:before="120" w:after="120" w:line="276" w:lineRule="auto"/>
              <w:rPr>
                <w:rFonts w:cs="Arial"/>
                <w:b/>
              </w:rPr>
            </w:pPr>
            <w:r w:rsidRPr="0017736B">
              <w:rPr>
                <w:rFonts w:cs="Arial"/>
                <w:b/>
                <w:sz w:val="28"/>
              </w:rPr>
              <w:t xml:space="preserve">Aims and Objectives </w:t>
            </w:r>
          </w:p>
        </w:tc>
      </w:tr>
      <w:tr w:rsidR="00AF760A" w14:paraId="439596C6" w14:textId="77777777" w:rsidTr="002F3AAF">
        <w:trPr>
          <w:trHeight w:val="495"/>
        </w:trPr>
        <w:tc>
          <w:tcPr>
            <w:tcW w:w="11057" w:type="dxa"/>
          </w:tcPr>
          <w:p w14:paraId="06FD6EF0" w14:textId="47FD1B9E" w:rsidR="00AF760A" w:rsidRPr="0017736B" w:rsidRDefault="00FE2059" w:rsidP="0017736B">
            <w:pPr>
              <w:spacing w:before="120" w:after="120" w:line="276" w:lineRule="auto"/>
              <w:rPr>
                <w:rFonts w:cs="Arial"/>
              </w:rPr>
            </w:pPr>
            <w:r w:rsidRPr="0017736B">
              <w:rPr>
                <w:rFonts w:cs="Arial"/>
              </w:rPr>
              <w:t>The main aim was to reduce the number if incidences of people being cutting off by the tide and then being stranded on Cramond Island.  There was another objective in that the RNLI wished to ensure that people visiting Cramond were able to stay safe by giving them the correct information in an instantly recognisable format no matter their native language – pictographs.</w:t>
            </w:r>
          </w:p>
        </w:tc>
      </w:tr>
      <w:tr w:rsidR="000F6D42" w14:paraId="32749AC9" w14:textId="77777777" w:rsidTr="002F3AAF">
        <w:tc>
          <w:tcPr>
            <w:tcW w:w="11057" w:type="dxa"/>
            <w:shd w:val="clear" w:color="auto" w:fill="E7E6E6" w:themeFill="background2"/>
          </w:tcPr>
          <w:p w14:paraId="5CC5FC80" w14:textId="77777777" w:rsidR="000F6D42" w:rsidRPr="0017736B" w:rsidRDefault="000F6D42" w:rsidP="0017736B">
            <w:pPr>
              <w:pStyle w:val="ListParagraph"/>
              <w:spacing w:before="120" w:after="120" w:line="276" w:lineRule="auto"/>
              <w:ind w:left="22"/>
              <w:rPr>
                <w:rFonts w:cs="Arial"/>
                <w:b/>
                <w:sz w:val="22"/>
              </w:rPr>
            </w:pPr>
            <w:r w:rsidRPr="0017736B">
              <w:rPr>
                <w:rFonts w:cs="Arial"/>
                <w:b/>
                <w:sz w:val="28"/>
              </w:rPr>
              <w:t>Delivery</w:t>
            </w:r>
          </w:p>
        </w:tc>
      </w:tr>
      <w:tr w:rsidR="000F6D42" w14:paraId="7071D2C7" w14:textId="77777777" w:rsidTr="002F3AAF">
        <w:trPr>
          <w:trHeight w:val="520"/>
        </w:trPr>
        <w:tc>
          <w:tcPr>
            <w:tcW w:w="11057" w:type="dxa"/>
          </w:tcPr>
          <w:p w14:paraId="09F63C04" w14:textId="185F301A" w:rsidR="00FE2059" w:rsidRPr="0017736B" w:rsidRDefault="00FE2059" w:rsidP="0017736B">
            <w:pPr>
              <w:spacing w:before="120" w:after="120" w:line="276" w:lineRule="auto"/>
              <w:rPr>
                <w:rFonts w:cs="Arial"/>
              </w:rPr>
            </w:pPr>
            <w:r w:rsidRPr="0017736B">
              <w:rPr>
                <w:rFonts w:cs="Arial"/>
              </w:rPr>
              <w:t>A lot of work done by RNLI, the local authority and the Coastguard, which included a risk assessment of the area to ensure that the correct risks were understood. There was a public rescue equipment audit of the equipment available to see what was there and available if need be.</w:t>
            </w:r>
            <w:r w:rsidR="0017736B">
              <w:rPr>
                <w:rFonts w:cs="Arial"/>
              </w:rPr>
              <w:t xml:space="preserve"> </w:t>
            </w:r>
            <w:r w:rsidRPr="0017736B">
              <w:rPr>
                <w:rFonts w:cs="Arial"/>
              </w:rPr>
              <w:t>Most important was to look at the existing signage to see what was there, was it useful and could it be replaced.</w:t>
            </w:r>
          </w:p>
          <w:p w14:paraId="46690C6A" w14:textId="77777777" w:rsidR="00FE2059" w:rsidRPr="0017736B" w:rsidRDefault="00FE2059" w:rsidP="0017736B">
            <w:pPr>
              <w:spacing w:before="120" w:after="120" w:line="276" w:lineRule="auto"/>
              <w:rPr>
                <w:rFonts w:cs="Arial"/>
              </w:rPr>
            </w:pPr>
            <w:r w:rsidRPr="0017736B">
              <w:rPr>
                <w:rFonts w:cs="Arial"/>
              </w:rPr>
              <w:t>From the information gained from these audits a draft signage review was prepared. Following this different signs were drawn up for evaluation for the local authority so that they could understand what costs would be for each of the different options that they were presented with as they were funding the new signage at Cramond.</w:t>
            </w:r>
          </w:p>
          <w:p w14:paraId="470E29BB" w14:textId="77777777" w:rsidR="00FE2059" w:rsidRPr="0017736B" w:rsidRDefault="00FE2059" w:rsidP="0017736B">
            <w:pPr>
              <w:spacing w:before="120" w:after="120" w:line="276" w:lineRule="auto"/>
              <w:rPr>
                <w:rFonts w:cs="Arial"/>
              </w:rPr>
            </w:pPr>
            <w:r w:rsidRPr="0017736B">
              <w:rPr>
                <w:rFonts w:cs="Arial"/>
              </w:rPr>
              <w:lastRenderedPageBreak/>
              <w:t>The RNLI and the Coastguard provided the expertise that was required for the initiative and the local councillors ensured that the new signage was in keeping with the local area.  The RNLI did not want to put in signage that was unsuitable and unrequired.</w:t>
            </w:r>
          </w:p>
          <w:p w14:paraId="3E62D428" w14:textId="57E0BDB2" w:rsidR="000F6D42" w:rsidRPr="0017736B" w:rsidRDefault="00FE2059" w:rsidP="0017736B">
            <w:pPr>
              <w:spacing w:before="120" w:after="120" w:line="276" w:lineRule="auto"/>
              <w:rPr>
                <w:rFonts w:cs="Arial"/>
              </w:rPr>
            </w:pPr>
            <w:r w:rsidRPr="0017736B">
              <w:rPr>
                <w:rFonts w:cs="Arial"/>
              </w:rPr>
              <w:t>Meetings were held so that the councillors could be outline the problem and the RNLI give what they thought was the answer and what the proposals were for the future.  It was a nice interaction and consultation where all participants were able to feed into the process and get to a set of signage that was acceptable to all.</w:t>
            </w:r>
          </w:p>
        </w:tc>
      </w:tr>
      <w:tr w:rsidR="000F6D42" w14:paraId="5198C49C" w14:textId="77777777" w:rsidTr="002F3AAF">
        <w:tc>
          <w:tcPr>
            <w:tcW w:w="11057" w:type="dxa"/>
            <w:shd w:val="clear" w:color="auto" w:fill="E7E6E6" w:themeFill="background2"/>
          </w:tcPr>
          <w:p w14:paraId="59B00ABC" w14:textId="77777777" w:rsidR="000F6D42" w:rsidRPr="0017736B" w:rsidRDefault="000F6D42" w:rsidP="0017736B">
            <w:pPr>
              <w:pStyle w:val="ListParagraph"/>
              <w:spacing w:before="120" w:after="120" w:line="276" w:lineRule="auto"/>
              <w:ind w:left="22"/>
              <w:rPr>
                <w:rFonts w:cs="Arial"/>
                <w:b/>
                <w:sz w:val="28"/>
              </w:rPr>
            </w:pPr>
            <w:r w:rsidRPr="0017736B">
              <w:rPr>
                <w:rFonts w:cs="Arial"/>
                <w:b/>
                <w:sz w:val="28"/>
              </w:rPr>
              <w:lastRenderedPageBreak/>
              <w:t>Successes and Challenges</w:t>
            </w:r>
          </w:p>
        </w:tc>
      </w:tr>
      <w:tr w:rsidR="000F6D42" w14:paraId="6C7495CE" w14:textId="77777777" w:rsidTr="002F3AAF">
        <w:trPr>
          <w:trHeight w:val="614"/>
        </w:trPr>
        <w:tc>
          <w:tcPr>
            <w:tcW w:w="11057" w:type="dxa"/>
            <w:shd w:val="clear" w:color="auto" w:fill="FFFFFF" w:themeFill="background1"/>
          </w:tcPr>
          <w:p w14:paraId="6CBB673E" w14:textId="2446369A" w:rsidR="000F6D42" w:rsidRPr="0017736B" w:rsidRDefault="00FE2059" w:rsidP="0017736B">
            <w:pPr>
              <w:spacing w:before="120" w:after="120" w:line="276" w:lineRule="auto"/>
              <w:rPr>
                <w:rFonts w:cs="Arial"/>
              </w:rPr>
            </w:pPr>
            <w:r w:rsidRPr="0017736B">
              <w:rPr>
                <w:rFonts w:cs="Arial"/>
              </w:rPr>
              <w:t>There were challenges around whether new signage was needed and the success was that due to the consultation people felt much happier about the signage being put into place.</w:t>
            </w:r>
          </w:p>
        </w:tc>
      </w:tr>
      <w:tr w:rsidR="000F6D42" w14:paraId="5E3E386F" w14:textId="77777777" w:rsidTr="002F3AAF">
        <w:tc>
          <w:tcPr>
            <w:tcW w:w="11057" w:type="dxa"/>
            <w:shd w:val="clear" w:color="auto" w:fill="E7E6E6" w:themeFill="background2"/>
          </w:tcPr>
          <w:p w14:paraId="4FA3E969" w14:textId="76C2B9E7" w:rsidR="000F6D42" w:rsidRPr="0017736B" w:rsidRDefault="00AE308C" w:rsidP="0017736B">
            <w:pPr>
              <w:pStyle w:val="ListParagraph"/>
              <w:spacing w:before="120" w:after="120" w:line="276" w:lineRule="auto"/>
              <w:ind w:left="22"/>
              <w:rPr>
                <w:rFonts w:cs="Arial"/>
                <w:b/>
                <w:sz w:val="28"/>
              </w:rPr>
            </w:pPr>
            <w:r w:rsidRPr="0017736B">
              <w:rPr>
                <w:rFonts w:cs="Arial"/>
                <w:b/>
                <w:sz w:val="28"/>
              </w:rPr>
              <w:t>Impact</w:t>
            </w:r>
            <w:r w:rsidR="007B3419" w:rsidRPr="0017736B">
              <w:rPr>
                <w:rFonts w:cs="Arial"/>
                <w:b/>
                <w:sz w:val="28"/>
              </w:rPr>
              <w:t>/Change</w:t>
            </w:r>
          </w:p>
        </w:tc>
      </w:tr>
      <w:tr w:rsidR="000F6D42" w14:paraId="490A9BA1" w14:textId="77777777" w:rsidTr="002F3AAF">
        <w:trPr>
          <w:trHeight w:val="790"/>
        </w:trPr>
        <w:tc>
          <w:tcPr>
            <w:tcW w:w="11057" w:type="dxa"/>
            <w:shd w:val="clear" w:color="auto" w:fill="FFFFFF" w:themeFill="background1"/>
          </w:tcPr>
          <w:p w14:paraId="68822F0A" w14:textId="77777777" w:rsidR="00FE2059" w:rsidRPr="0017736B" w:rsidRDefault="00FE2059" w:rsidP="0017736B">
            <w:pPr>
              <w:spacing w:before="120" w:after="120" w:line="276" w:lineRule="auto"/>
              <w:rPr>
                <w:rFonts w:cs="Arial"/>
              </w:rPr>
            </w:pPr>
            <w:r w:rsidRPr="0017736B">
              <w:rPr>
                <w:rFonts w:cs="Arial"/>
              </w:rPr>
              <w:t>Fit for purpose signage was erected where it was needed at Cramond, along with an increase in the numbers of signs meeting British Standards.  It has been impossible to tell if the new signage has helped to reduce the number of instances where people are stranded on Cramond Island as some may never call for help.</w:t>
            </w:r>
          </w:p>
          <w:p w14:paraId="141CEDA7" w14:textId="7971031A" w:rsidR="003D4B20" w:rsidRPr="0017736B" w:rsidRDefault="00FE2059" w:rsidP="0017736B">
            <w:pPr>
              <w:spacing w:before="120" w:after="120" w:line="276" w:lineRule="auto"/>
              <w:rPr>
                <w:rFonts w:cs="Arial"/>
              </w:rPr>
            </w:pPr>
            <w:r w:rsidRPr="0017736B">
              <w:rPr>
                <w:rFonts w:cs="Arial"/>
              </w:rPr>
              <w:t xml:space="preserve">Interactions with the general public has shown that they now realise that the tides are the main danger to consider when visiting </w:t>
            </w:r>
            <w:proofErr w:type="spellStart"/>
            <w:r w:rsidRPr="0017736B">
              <w:rPr>
                <w:rFonts w:cs="Arial"/>
              </w:rPr>
              <w:t>Cramond</w:t>
            </w:r>
            <w:proofErr w:type="spellEnd"/>
            <w:r w:rsidRPr="0017736B">
              <w:rPr>
                <w:rFonts w:cs="Arial"/>
              </w:rPr>
              <w:t xml:space="preserve"> Island.</w:t>
            </w:r>
          </w:p>
          <w:tbl>
            <w:tblPr>
              <w:tblStyle w:val="TableGrid"/>
              <w:tblW w:w="0" w:type="auto"/>
              <w:tblLook w:val="04A0" w:firstRow="1" w:lastRow="0" w:firstColumn="1" w:lastColumn="0" w:noHBand="0" w:noVBand="1"/>
            </w:tblPr>
            <w:tblGrid>
              <w:gridCol w:w="5415"/>
              <w:gridCol w:w="5416"/>
            </w:tblGrid>
            <w:tr w:rsidR="00CC4DFC" w:rsidRPr="0017736B" w14:paraId="7DF58E12" w14:textId="77777777" w:rsidTr="00CC4DFC">
              <w:tc>
                <w:tcPr>
                  <w:tcW w:w="5415" w:type="dxa"/>
                </w:tcPr>
                <w:p w14:paraId="4C62FBC1" w14:textId="4547D135" w:rsidR="00CC4DFC" w:rsidRPr="0017736B" w:rsidRDefault="00AD349A" w:rsidP="0017736B">
                  <w:pPr>
                    <w:spacing w:before="120" w:after="120" w:line="276" w:lineRule="auto"/>
                    <w:rPr>
                      <w:rFonts w:cs="Arial"/>
                    </w:rPr>
                  </w:pPr>
                  <w:r w:rsidRPr="0017736B">
                    <w:rPr>
                      <w:rFonts w:cs="Arial"/>
                    </w:rPr>
                    <w:t>BEFORE</w:t>
                  </w:r>
                </w:p>
              </w:tc>
              <w:tc>
                <w:tcPr>
                  <w:tcW w:w="5416" w:type="dxa"/>
                </w:tcPr>
                <w:p w14:paraId="0C60F076" w14:textId="4CDA4B36" w:rsidR="00CC4DFC" w:rsidRPr="0017736B" w:rsidRDefault="00AD349A" w:rsidP="0017736B">
                  <w:pPr>
                    <w:spacing w:before="120" w:after="120" w:line="276" w:lineRule="auto"/>
                    <w:rPr>
                      <w:rFonts w:cs="Arial"/>
                    </w:rPr>
                  </w:pPr>
                  <w:r w:rsidRPr="0017736B">
                    <w:rPr>
                      <w:rFonts w:cs="Arial"/>
                    </w:rPr>
                    <w:t>AFTER</w:t>
                  </w:r>
                </w:p>
              </w:tc>
            </w:tr>
            <w:tr w:rsidR="00CC4DFC" w:rsidRPr="0017736B" w14:paraId="28DADBA2" w14:textId="77777777" w:rsidTr="00CC4DFC">
              <w:tc>
                <w:tcPr>
                  <w:tcW w:w="5415" w:type="dxa"/>
                </w:tcPr>
                <w:p w14:paraId="50583303" w14:textId="4D2CD8A8" w:rsidR="00CC4DFC" w:rsidRPr="0017736B" w:rsidRDefault="00CC4DFC" w:rsidP="0017736B">
                  <w:pPr>
                    <w:spacing w:before="120" w:after="120" w:line="276" w:lineRule="auto"/>
                    <w:rPr>
                      <w:rFonts w:cs="Arial"/>
                    </w:rPr>
                  </w:pPr>
                  <w:r w:rsidRPr="0017736B">
                    <w:rPr>
                      <w:rFonts w:cs="Arial"/>
                      <w:noProof/>
                      <w:lang w:eastAsia="en-GB"/>
                    </w:rPr>
                    <w:drawing>
                      <wp:inline distT="0" distB="0" distL="0" distR="0" wp14:anchorId="4C80773A" wp14:editId="776ACFDF">
                        <wp:extent cx="2856322" cy="1872616"/>
                        <wp:effectExtent l="0" t="0" r="1270" b="0"/>
                        <wp:docPr id="3" name="Picture 3" descr="A picture containing sky, outdoor, road,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road, shor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129" cy="1881668"/>
                                </a:xfrm>
                                <a:prstGeom prst="rect">
                                  <a:avLst/>
                                </a:prstGeom>
                              </pic:spPr>
                            </pic:pic>
                          </a:graphicData>
                        </a:graphic>
                      </wp:inline>
                    </w:drawing>
                  </w:r>
                </w:p>
              </w:tc>
              <w:tc>
                <w:tcPr>
                  <w:tcW w:w="5416" w:type="dxa"/>
                </w:tcPr>
                <w:p w14:paraId="62A9D846" w14:textId="225D1C37" w:rsidR="00CC4DFC" w:rsidRPr="0017736B" w:rsidRDefault="00CC4DFC" w:rsidP="0017736B">
                  <w:pPr>
                    <w:spacing w:before="120" w:after="120" w:line="276" w:lineRule="auto"/>
                    <w:rPr>
                      <w:rFonts w:cs="Arial"/>
                    </w:rPr>
                  </w:pPr>
                  <w:r w:rsidRPr="0017736B">
                    <w:rPr>
                      <w:rFonts w:cs="Arial"/>
                      <w:noProof/>
                      <w:lang w:eastAsia="en-GB"/>
                    </w:rPr>
                    <w:drawing>
                      <wp:inline distT="0" distB="0" distL="0" distR="0" wp14:anchorId="69102BD7" wp14:editId="2C6ECA59">
                        <wp:extent cx="2856230" cy="1906607"/>
                        <wp:effectExtent l="0" t="0" r="1270" b="0"/>
                        <wp:docPr id="4" name="Picture 4" descr="A group of people standing next to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next to a sig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1213" cy="1916609"/>
                                </a:xfrm>
                                <a:prstGeom prst="rect">
                                  <a:avLst/>
                                </a:prstGeom>
                              </pic:spPr>
                            </pic:pic>
                          </a:graphicData>
                        </a:graphic>
                      </wp:inline>
                    </w:drawing>
                  </w:r>
                </w:p>
              </w:tc>
            </w:tr>
          </w:tbl>
          <w:p w14:paraId="0EE6D874" w14:textId="374B8D8D" w:rsidR="000F6D42" w:rsidRPr="0017736B" w:rsidRDefault="000F6D42" w:rsidP="0017736B">
            <w:pPr>
              <w:spacing w:before="120" w:after="120" w:line="276" w:lineRule="auto"/>
              <w:rPr>
                <w:rFonts w:cs="Arial"/>
                <w:b/>
              </w:rPr>
            </w:pPr>
          </w:p>
        </w:tc>
      </w:tr>
      <w:tr w:rsidR="00CC3C11" w14:paraId="76E200F3" w14:textId="77777777" w:rsidTr="002F3AAF">
        <w:trPr>
          <w:trHeight w:val="329"/>
        </w:trPr>
        <w:tc>
          <w:tcPr>
            <w:tcW w:w="11057" w:type="dxa"/>
            <w:shd w:val="clear" w:color="auto" w:fill="E7E6E6" w:themeFill="background2"/>
          </w:tcPr>
          <w:p w14:paraId="5B701BA9" w14:textId="5256E29B" w:rsidR="00CC3C11" w:rsidRPr="0017736B" w:rsidRDefault="007B3419" w:rsidP="0017736B">
            <w:pPr>
              <w:pStyle w:val="ListParagraph"/>
              <w:spacing w:before="120" w:after="120" w:line="276" w:lineRule="auto"/>
              <w:ind w:left="22"/>
              <w:rPr>
                <w:rFonts w:cs="Arial"/>
                <w:b/>
                <w:sz w:val="28"/>
                <w:szCs w:val="24"/>
              </w:rPr>
            </w:pPr>
            <w:r w:rsidRPr="0017736B">
              <w:rPr>
                <w:rFonts w:cs="Arial"/>
                <w:b/>
                <w:sz w:val="28"/>
                <w:szCs w:val="24"/>
              </w:rPr>
              <w:t>Reflections</w:t>
            </w:r>
          </w:p>
        </w:tc>
      </w:tr>
      <w:tr w:rsidR="00CC3C11" w14:paraId="3AE4A56B" w14:textId="77777777" w:rsidTr="002F3AAF">
        <w:trPr>
          <w:trHeight w:val="790"/>
        </w:trPr>
        <w:tc>
          <w:tcPr>
            <w:tcW w:w="11057" w:type="dxa"/>
            <w:shd w:val="clear" w:color="auto" w:fill="FFFFFF" w:themeFill="background1"/>
          </w:tcPr>
          <w:p w14:paraId="1D8CF7F5" w14:textId="77777777" w:rsidR="00FE2059" w:rsidRPr="0017736B" w:rsidRDefault="00FE2059" w:rsidP="0017736B">
            <w:pPr>
              <w:pStyle w:val="ListParagraph"/>
              <w:spacing w:before="120" w:after="120" w:line="276" w:lineRule="auto"/>
              <w:ind w:left="22"/>
              <w:rPr>
                <w:rFonts w:cs="Arial"/>
                <w:szCs w:val="24"/>
              </w:rPr>
            </w:pPr>
            <w:r w:rsidRPr="0017736B">
              <w:rPr>
                <w:rFonts w:cs="Arial"/>
                <w:szCs w:val="24"/>
              </w:rPr>
              <w:t xml:space="preserve">There always needs to be consultations with any initiatives such as this to ensure that all interested parties are included and can have their say.  </w:t>
            </w:r>
          </w:p>
          <w:p w14:paraId="441137B0" w14:textId="77777777" w:rsidR="00FE2059" w:rsidRPr="0017736B" w:rsidRDefault="00FE2059" w:rsidP="0017736B">
            <w:pPr>
              <w:pStyle w:val="ListParagraph"/>
              <w:spacing w:before="120" w:after="120" w:line="276" w:lineRule="auto"/>
              <w:ind w:left="22"/>
              <w:rPr>
                <w:rFonts w:cs="Arial"/>
                <w:szCs w:val="24"/>
              </w:rPr>
            </w:pPr>
            <w:r w:rsidRPr="0017736B">
              <w:rPr>
                <w:rFonts w:cs="Arial"/>
                <w:szCs w:val="24"/>
              </w:rPr>
              <w:t>The process has been used successfully in Aberdeen, where new signage was required following the lessons learned from the Cramond signage initiative.</w:t>
            </w:r>
          </w:p>
          <w:p w14:paraId="0493F32D" w14:textId="6D3F2813" w:rsidR="00CC3C11" w:rsidRPr="0017736B" w:rsidRDefault="00CC3C11" w:rsidP="0017736B">
            <w:pPr>
              <w:pStyle w:val="ListParagraph"/>
              <w:spacing w:before="120" w:after="120" w:line="276" w:lineRule="auto"/>
              <w:ind w:left="22"/>
              <w:rPr>
                <w:rFonts w:cs="Arial"/>
                <w:i/>
                <w:szCs w:val="24"/>
              </w:rPr>
            </w:pPr>
          </w:p>
        </w:tc>
      </w:tr>
      <w:tr w:rsidR="000F6D42" w14:paraId="45FCBD7C" w14:textId="77777777" w:rsidTr="002F3AAF">
        <w:tc>
          <w:tcPr>
            <w:tcW w:w="11057" w:type="dxa"/>
            <w:shd w:val="clear" w:color="auto" w:fill="E7E6E6" w:themeFill="background2"/>
          </w:tcPr>
          <w:p w14:paraId="37013FE3" w14:textId="5100DA2D" w:rsidR="000F6D42" w:rsidRPr="0017736B" w:rsidRDefault="00382892" w:rsidP="0017736B">
            <w:pPr>
              <w:pStyle w:val="ListParagraph"/>
              <w:spacing w:before="120" w:after="120" w:line="276" w:lineRule="auto"/>
              <w:ind w:left="22"/>
              <w:rPr>
                <w:rFonts w:cs="Arial"/>
                <w:b/>
                <w:sz w:val="28"/>
              </w:rPr>
            </w:pPr>
            <w:r w:rsidRPr="0017736B">
              <w:rPr>
                <w:rFonts w:cs="Arial"/>
                <w:b/>
                <w:sz w:val="28"/>
              </w:rPr>
              <w:t>Additional Information</w:t>
            </w:r>
          </w:p>
        </w:tc>
      </w:tr>
      <w:tr w:rsidR="000F6D42" w14:paraId="2B29D0B2" w14:textId="77777777" w:rsidTr="002F3AAF">
        <w:trPr>
          <w:trHeight w:val="628"/>
        </w:trPr>
        <w:tc>
          <w:tcPr>
            <w:tcW w:w="11057" w:type="dxa"/>
            <w:shd w:val="clear" w:color="auto" w:fill="FFFFFF" w:themeFill="background1"/>
          </w:tcPr>
          <w:p w14:paraId="3CCEBDA0" w14:textId="002800B9" w:rsidR="003D4B20" w:rsidRPr="0017736B" w:rsidRDefault="0088002A" w:rsidP="0017736B">
            <w:pPr>
              <w:spacing w:before="120" w:after="120" w:line="276" w:lineRule="auto"/>
              <w:rPr>
                <w:rFonts w:cs="Arial"/>
                <w:i/>
              </w:rPr>
            </w:pPr>
            <w:r w:rsidRPr="0017736B">
              <w:rPr>
                <w:rFonts w:cs="Arial"/>
                <w:i/>
              </w:rPr>
              <w:t>Include any other relevant information, such as</w:t>
            </w:r>
            <w:r w:rsidR="000F6D42" w:rsidRPr="0017736B">
              <w:rPr>
                <w:rFonts w:cs="Arial"/>
                <w:i/>
              </w:rPr>
              <w:t xml:space="preserve"> links to other website or reports.  </w:t>
            </w:r>
          </w:p>
          <w:p w14:paraId="0BFE059B" w14:textId="624D885A" w:rsidR="003D4B20" w:rsidRPr="0017736B" w:rsidRDefault="003D4B20" w:rsidP="0017736B">
            <w:pPr>
              <w:spacing w:before="120" w:after="120" w:line="276" w:lineRule="auto"/>
              <w:rPr>
                <w:rFonts w:cs="Arial"/>
                <w:i/>
              </w:rPr>
            </w:pPr>
            <w:r w:rsidRPr="0017736B">
              <w:rPr>
                <w:rFonts w:cs="Arial"/>
                <w:noProof/>
                <w:lang w:eastAsia="en-GB"/>
              </w:rPr>
              <w:lastRenderedPageBreak/>
              <w:drawing>
                <wp:inline distT="0" distB="0" distL="0" distR="0" wp14:anchorId="5374CDBE" wp14:editId="4305E530">
                  <wp:extent cx="5524107" cy="587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l="5311" t="6463" r="8235" b="28595"/>
                          <a:stretch/>
                        </pic:blipFill>
                        <pic:spPr bwMode="auto">
                          <a:xfrm>
                            <a:off x="0" y="0"/>
                            <a:ext cx="5524980" cy="5873158"/>
                          </a:xfrm>
                          <a:prstGeom prst="rect">
                            <a:avLst/>
                          </a:prstGeom>
                          <a:ln>
                            <a:noFill/>
                          </a:ln>
                          <a:extLst>
                            <a:ext uri="{53640926-AAD7-44D8-BBD7-CCE9431645EC}">
                              <a14:shadowObscured xmlns:a14="http://schemas.microsoft.com/office/drawing/2010/main"/>
                            </a:ext>
                          </a:extLst>
                        </pic:spPr>
                      </pic:pic>
                    </a:graphicData>
                  </a:graphic>
                </wp:inline>
              </w:drawing>
            </w:r>
          </w:p>
        </w:tc>
      </w:tr>
      <w:tr w:rsidR="000F6D42" w14:paraId="4429998F" w14:textId="77777777" w:rsidTr="002F3AAF">
        <w:tc>
          <w:tcPr>
            <w:tcW w:w="11057" w:type="dxa"/>
            <w:shd w:val="clear" w:color="auto" w:fill="E7E6E6" w:themeFill="background2"/>
          </w:tcPr>
          <w:p w14:paraId="7E37F7C7" w14:textId="77777777" w:rsidR="000F6D42" w:rsidRPr="0017736B" w:rsidRDefault="000F6D42" w:rsidP="0017736B">
            <w:pPr>
              <w:pStyle w:val="ListParagraph"/>
              <w:spacing w:before="120" w:after="120" w:line="276" w:lineRule="auto"/>
              <w:ind w:left="22"/>
              <w:rPr>
                <w:rFonts w:cs="Arial"/>
                <w:b/>
                <w:sz w:val="28"/>
              </w:rPr>
            </w:pPr>
            <w:r w:rsidRPr="0017736B">
              <w:rPr>
                <w:rFonts w:cs="Arial"/>
                <w:b/>
                <w:sz w:val="28"/>
              </w:rPr>
              <w:lastRenderedPageBreak/>
              <w:t>Author and Contact Details</w:t>
            </w:r>
          </w:p>
        </w:tc>
      </w:tr>
      <w:tr w:rsidR="000F6D42" w14:paraId="6EF500FC" w14:textId="77777777" w:rsidTr="002F3AAF">
        <w:trPr>
          <w:trHeight w:val="678"/>
        </w:trPr>
        <w:tc>
          <w:tcPr>
            <w:tcW w:w="11057" w:type="dxa"/>
            <w:shd w:val="clear" w:color="auto" w:fill="FFFFFF" w:themeFill="background1"/>
          </w:tcPr>
          <w:p w14:paraId="5057A588" w14:textId="7E1D7696" w:rsidR="000F6D42" w:rsidRPr="0017736B" w:rsidRDefault="0051736F" w:rsidP="0017736B">
            <w:pPr>
              <w:pStyle w:val="ListParagraph"/>
              <w:spacing w:before="120" w:after="120" w:line="276" w:lineRule="auto"/>
              <w:ind w:left="22"/>
              <w:rPr>
                <w:rFonts w:cs="Arial"/>
              </w:rPr>
            </w:pPr>
            <w:r w:rsidRPr="0017736B">
              <w:rPr>
                <w:rFonts w:cs="Arial"/>
              </w:rPr>
              <w:t>Interviewee: Michael Avril</w:t>
            </w:r>
            <w:r w:rsidR="00872029" w:rsidRPr="0017736B">
              <w:rPr>
                <w:rFonts w:cs="Arial"/>
              </w:rPr>
              <w:t>, Regional Water Safety Lead, Scotland</w:t>
            </w:r>
          </w:p>
          <w:p w14:paraId="70892291" w14:textId="749AB256" w:rsidR="0051736F" w:rsidRPr="0017736B" w:rsidRDefault="0051736F" w:rsidP="0017736B">
            <w:pPr>
              <w:pStyle w:val="ListParagraph"/>
              <w:spacing w:before="120" w:after="120" w:line="276" w:lineRule="auto"/>
              <w:ind w:left="22"/>
              <w:rPr>
                <w:rFonts w:cs="Arial"/>
              </w:rPr>
            </w:pPr>
            <w:r w:rsidRPr="0017736B">
              <w:rPr>
                <w:rFonts w:cs="Arial"/>
              </w:rPr>
              <w:t>Interviewer: Josh Box (</w:t>
            </w:r>
            <w:hyperlink r:id="rId9" w:history="1">
              <w:r w:rsidRPr="0017736B">
                <w:rPr>
                  <w:rStyle w:val="Hyperlink"/>
                  <w:rFonts w:cs="Arial"/>
                </w:rPr>
                <w:t>Josh.box@scsn.org.uk</w:t>
              </w:r>
            </w:hyperlink>
            <w:r w:rsidRPr="0017736B">
              <w:rPr>
                <w:rFonts w:cs="Arial"/>
              </w:rPr>
              <w:t>)</w:t>
            </w:r>
          </w:p>
          <w:p w14:paraId="63140D2F" w14:textId="15A294C5" w:rsidR="0051736F" w:rsidRPr="0017736B" w:rsidRDefault="0051736F" w:rsidP="0017736B">
            <w:pPr>
              <w:pStyle w:val="ListParagraph"/>
              <w:spacing w:before="120" w:after="120" w:line="276" w:lineRule="auto"/>
              <w:ind w:left="22"/>
              <w:rPr>
                <w:rFonts w:cs="Arial"/>
              </w:rPr>
            </w:pPr>
            <w:r w:rsidRPr="0017736B">
              <w:rPr>
                <w:rFonts w:cs="Arial"/>
              </w:rPr>
              <w:t>Author: Sandra Black (</w:t>
            </w:r>
            <w:hyperlink r:id="rId10" w:history="1">
              <w:r w:rsidRPr="0017736B">
                <w:rPr>
                  <w:rStyle w:val="Hyperlink"/>
                  <w:rFonts w:cs="Arial"/>
                </w:rPr>
                <w:t>Sandra.black@scsn.org.uk</w:t>
              </w:r>
            </w:hyperlink>
            <w:r w:rsidRPr="0017736B">
              <w:rPr>
                <w:rFonts w:cs="Arial"/>
              </w:rPr>
              <w:t>)</w:t>
            </w:r>
          </w:p>
          <w:p w14:paraId="0AF4DDFE" w14:textId="714444E6" w:rsidR="0051736F" w:rsidRPr="0017736B" w:rsidRDefault="0051736F" w:rsidP="0017736B">
            <w:pPr>
              <w:pStyle w:val="ListParagraph"/>
              <w:spacing w:before="120" w:after="120" w:line="276" w:lineRule="auto"/>
              <w:ind w:left="22"/>
              <w:rPr>
                <w:rFonts w:cs="Arial"/>
                <w:i/>
              </w:rPr>
            </w:pPr>
          </w:p>
        </w:tc>
      </w:tr>
    </w:tbl>
    <w:p w14:paraId="4833A7BA" w14:textId="77777777" w:rsidR="000F6D42" w:rsidRPr="009B7615" w:rsidRDefault="000F6D42" w:rsidP="000F6D42">
      <w:pPr>
        <w:jc w:val="both"/>
      </w:pPr>
    </w:p>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51017"/>
    <w:rsid w:val="000C0CF4"/>
    <w:rsid w:val="000E01C5"/>
    <w:rsid w:val="000F6D42"/>
    <w:rsid w:val="0017736B"/>
    <w:rsid w:val="00177B79"/>
    <w:rsid w:val="0019352B"/>
    <w:rsid w:val="001B40B5"/>
    <w:rsid w:val="001E7DA6"/>
    <w:rsid w:val="002132AD"/>
    <w:rsid w:val="00281579"/>
    <w:rsid w:val="002F3AAF"/>
    <w:rsid w:val="00306C61"/>
    <w:rsid w:val="00324CB4"/>
    <w:rsid w:val="0037582B"/>
    <w:rsid w:val="00382892"/>
    <w:rsid w:val="003D4B20"/>
    <w:rsid w:val="003E7682"/>
    <w:rsid w:val="003F4AFD"/>
    <w:rsid w:val="00503F2F"/>
    <w:rsid w:val="00510146"/>
    <w:rsid w:val="0051736F"/>
    <w:rsid w:val="00594F5D"/>
    <w:rsid w:val="005E60C1"/>
    <w:rsid w:val="00664E2A"/>
    <w:rsid w:val="006E6703"/>
    <w:rsid w:val="007B3419"/>
    <w:rsid w:val="007E4986"/>
    <w:rsid w:val="00857548"/>
    <w:rsid w:val="00860F2B"/>
    <w:rsid w:val="00872029"/>
    <w:rsid w:val="0088002A"/>
    <w:rsid w:val="008E61B8"/>
    <w:rsid w:val="008E7B55"/>
    <w:rsid w:val="009B7615"/>
    <w:rsid w:val="009F64A6"/>
    <w:rsid w:val="00AA1B10"/>
    <w:rsid w:val="00AD349A"/>
    <w:rsid w:val="00AE308C"/>
    <w:rsid w:val="00AF760A"/>
    <w:rsid w:val="00B17CCC"/>
    <w:rsid w:val="00B33C58"/>
    <w:rsid w:val="00B51BDC"/>
    <w:rsid w:val="00B561C0"/>
    <w:rsid w:val="00B773CE"/>
    <w:rsid w:val="00BB3AF6"/>
    <w:rsid w:val="00C14877"/>
    <w:rsid w:val="00C91823"/>
    <w:rsid w:val="00CA5845"/>
    <w:rsid w:val="00CC3C11"/>
    <w:rsid w:val="00CC4DFC"/>
    <w:rsid w:val="00D008AB"/>
    <w:rsid w:val="00DF7A91"/>
    <w:rsid w:val="00E26702"/>
    <w:rsid w:val="00E273C6"/>
    <w:rsid w:val="00ED5A54"/>
    <w:rsid w:val="00FA4BC1"/>
    <w:rsid w:val="00FE2059"/>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517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ra.black@scsn.org.uk" TargetMode="External"/><Relationship Id="rId4" Type="http://schemas.openxmlformats.org/officeDocument/2006/relationships/settings" Target="settings.xml"/><Relationship Id="rId9" Type="http://schemas.openxmlformats.org/officeDocument/2006/relationships/hyperlink" Target="mailto:Josh.box@sc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McInnes W (Wendy)</cp:lastModifiedBy>
  <cp:revision>9</cp:revision>
  <dcterms:created xsi:type="dcterms:W3CDTF">2021-07-12T16:12:00Z</dcterms:created>
  <dcterms:modified xsi:type="dcterms:W3CDTF">2021-07-23T08:22:00Z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